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F3328" w14:textId="1C779BC4" w:rsidR="00A31C8D" w:rsidRPr="00D90627" w:rsidRDefault="00A31C8D" w:rsidP="00A31C8D">
      <w:pPr>
        <w:jc w:val="center"/>
        <w:rPr>
          <w:b/>
        </w:rPr>
      </w:pPr>
      <w:r w:rsidRPr="00D90627">
        <w:rPr>
          <w:rFonts w:ascii="Verdana" w:hAnsi="Verdana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7C52342" wp14:editId="60E6986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8340" cy="688340"/>
            <wp:effectExtent l="0" t="0" r="0" b="0"/>
            <wp:wrapSquare wrapText="bothSides"/>
            <wp:docPr id="4" name="Picture 3" descr="TSPR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PRA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627">
        <w:rPr>
          <w:b/>
        </w:rPr>
        <w:t>Texas School Public Relations Association</w:t>
      </w:r>
      <w:r w:rsidRPr="00D90627">
        <w:rPr>
          <w:b/>
        </w:rPr>
        <w:br/>
        <w:t>A-F Rankings Talking Points</w:t>
      </w:r>
    </w:p>
    <w:p w14:paraId="796A3F73" w14:textId="77777777" w:rsidR="00A31C8D" w:rsidRPr="00D90627" w:rsidRDefault="00A31C8D" w:rsidP="00A31C8D"/>
    <w:p w14:paraId="7C110846" w14:textId="77777777" w:rsidR="00A31C8D" w:rsidRPr="00D90627" w:rsidRDefault="00A31C8D" w:rsidP="00A31C8D"/>
    <w:p w14:paraId="34776A6E" w14:textId="77777777" w:rsidR="00A31C8D" w:rsidRPr="00D90627" w:rsidRDefault="00A31C8D" w:rsidP="00A31C8D"/>
    <w:p w14:paraId="643AC152" w14:textId="172FD20F" w:rsidR="00A31C8D" w:rsidRPr="006B4A16" w:rsidRDefault="007B74FD" w:rsidP="00A31C8D">
      <w:pPr>
        <w:pStyle w:val="ListParagraph"/>
        <w:numPr>
          <w:ilvl w:val="0"/>
          <w:numId w:val="1"/>
        </w:numPr>
        <w:rPr>
          <w:sz w:val="20"/>
        </w:rPr>
      </w:pPr>
      <w:r w:rsidRPr="006B4A16">
        <w:rPr>
          <w:sz w:val="20"/>
        </w:rPr>
        <w:t>House Bill 2804, passed by the 84</w:t>
      </w:r>
      <w:r w:rsidRPr="006B4A16">
        <w:rPr>
          <w:sz w:val="20"/>
          <w:vertAlign w:val="superscript"/>
        </w:rPr>
        <w:t>th</w:t>
      </w:r>
      <w:r w:rsidRPr="006B4A16">
        <w:rPr>
          <w:sz w:val="20"/>
        </w:rPr>
        <w:t xml:space="preserve"> Texas Legislature in 2015, made significant changes to the state public school accountability system, including the creation of A-F rating labels for district and campus performance</w:t>
      </w:r>
      <w:r w:rsidR="00B576DC" w:rsidRPr="006B4A16">
        <w:rPr>
          <w:sz w:val="20"/>
        </w:rPr>
        <w:t>.</w:t>
      </w:r>
      <w:r w:rsidR="002A2227" w:rsidRPr="006B4A16">
        <w:rPr>
          <w:sz w:val="20"/>
        </w:rPr>
        <w:br/>
      </w:r>
    </w:p>
    <w:p w14:paraId="720B896C" w14:textId="5FF52ED8" w:rsidR="002A2227" w:rsidRPr="006B4A16" w:rsidRDefault="002A2227" w:rsidP="002A2227">
      <w:pPr>
        <w:pStyle w:val="ListParagraph"/>
        <w:numPr>
          <w:ilvl w:val="1"/>
          <w:numId w:val="1"/>
        </w:numPr>
        <w:rPr>
          <w:sz w:val="20"/>
        </w:rPr>
      </w:pPr>
      <w:r w:rsidRPr="000411E0">
        <w:rPr>
          <w:sz w:val="20"/>
        </w:rPr>
        <w:t>These labels won’t be</w:t>
      </w:r>
      <w:r w:rsidR="00864D84" w:rsidRPr="000411E0">
        <w:rPr>
          <w:sz w:val="20"/>
        </w:rPr>
        <w:t xml:space="preserve"> formally</w:t>
      </w:r>
      <w:r w:rsidRPr="000411E0">
        <w:rPr>
          <w:sz w:val="20"/>
        </w:rPr>
        <w:t xml:space="preserve"> applied to campuses until the 2017-2018 school year</w:t>
      </w:r>
      <w:r w:rsidRPr="006B4A16">
        <w:rPr>
          <w:sz w:val="20"/>
        </w:rPr>
        <w:t xml:space="preserve">, but the education commissioner </w:t>
      </w:r>
      <w:hyperlink r:id="rId9" w:history="1">
        <w:r w:rsidRPr="00A85A3B">
          <w:rPr>
            <w:rStyle w:val="Hyperlink"/>
            <w:sz w:val="20"/>
          </w:rPr>
          <w:t>must submit a report to the Legislature by Jan. 1, 2017</w:t>
        </w:r>
      </w:hyperlink>
      <w:r w:rsidRPr="006B4A16">
        <w:rPr>
          <w:sz w:val="20"/>
        </w:rPr>
        <w:t xml:space="preserve">, showing what grade each district and campus would have received for the first four </w:t>
      </w:r>
      <w:r w:rsidR="00FD67A1">
        <w:rPr>
          <w:sz w:val="20"/>
        </w:rPr>
        <w:t xml:space="preserve">indicator </w:t>
      </w:r>
      <w:r w:rsidRPr="006B4A16">
        <w:rPr>
          <w:sz w:val="20"/>
        </w:rPr>
        <w:t xml:space="preserve">domains, as well as correlations between those </w:t>
      </w:r>
      <w:r w:rsidR="00FD67A1">
        <w:rPr>
          <w:sz w:val="20"/>
        </w:rPr>
        <w:t>ratings</w:t>
      </w:r>
      <w:r w:rsidRPr="006B4A16">
        <w:rPr>
          <w:sz w:val="20"/>
        </w:rPr>
        <w:t xml:space="preserve"> and the number of students </w:t>
      </w:r>
      <w:r w:rsidR="00FD67A1">
        <w:rPr>
          <w:sz w:val="20"/>
        </w:rPr>
        <w:t>report</w:t>
      </w:r>
      <w:r w:rsidRPr="006B4A16">
        <w:rPr>
          <w:sz w:val="20"/>
        </w:rPr>
        <w:t xml:space="preserve">ed as economically disadvantaged or English-language learners.  </w:t>
      </w:r>
    </w:p>
    <w:p w14:paraId="3D174BF1" w14:textId="77777777" w:rsidR="00A31C8D" w:rsidRPr="006B4A16" w:rsidRDefault="00A31C8D" w:rsidP="00A31C8D">
      <w:pPr>
        <w:rPr>
          <w:sz w:val="20"/>
        </w:rPr>
      </w:pPr>
    </w:p>
    <w:p w14:paraId="41C93EA2" w14:textId="36A84A73" w:rsidR="00A31C8D" w:rsidRPr="006B4A16" w:rsidRDefault="00A31C8D" w:rsidP="00914101">
      <w:pPr>
        <w:pStyle w:val="ListParagraph"/>
        <w:numPr>
          <w:ilvl w:val="0"/>
          <w:numId w:val="1"/>
        </w:numPr>
        <w:rPr>
          <w:sz w:val="20"/>
        </w:rPr>
      </w:pPr>
      <w:r w:rsidRPr="006B4A16">
        <w:rPr>
          <w:sz w:val="20"/>
        </w:rPr>
        <w:t xml:space="preserve">The </w:t>
      </w:r>
      <w:r w:rsidR="00FD67A1">
        <w:rPr>
          <w:sz w:val="20"/>
        </w:rPr>
        <w:t xml:space="preserve">2018 </w:t>
      </w:r>
      <w:r w:rsidR="00914101" w:rsidRPr="006B4A16">
        <w:rPr>
          <w:sz w:val="20"/>
        </w:rPr>
        <w:t xml:space="preserve">ratings </w:t>
      </w:r>
      <w:r w:rsidR="00507054" w:rsidRPr="006B4A16">
        <w:rPr>
          <w:sz w:val="20"/>
        </w:rPr>
        <w:t>will be in the form of</w:t>
      </w:r>
      <w:r w:rsidR="002A2227" w:rsidRPr="006B4A16">
        <w:rPr>
          <w:sz w:val="20"/>
        </w:rPr>
        <w:t xml:space="preserve"> A-F </w:t>
      </w:r>
      <w:r w:rsidR="00507054" w:rsidRPr="006B4A16">
        <w:rPr>
          <w:sz w:val="20"/>
        </w:rPr>
        <w:t xml:space="preserve">letter </w:t>
      </w:r>
      <w:r w:rsidR="002A2227" w:rsidRPr="006B4A16">
        <w:rPr>
          <w:sz w:val="20"/>
        </w:rPr>
        <w:t>grades assigned for each district and campus in</w:t>
      </w:r>
      <w:r w:rsidR="00FD67A1">
        <w:rPr>
          <w:sz w:val="20"/>
        </w:rPr>
        <w:t xml:space="preserve"> five </w:t>
      </w:r>
      <w:r w:rsidR="00914101" w:rsidRPr="006B4A16">
        <w:rPr>
          <w:sz w:val="20"/>
        </w:rPr>
        <w:t xml:space="preserve">domains, which include: </w:t>
      </w:r>
    </w:p>
    <w:p w14:paraId="60749DC6" w14:textId="77777777" w:rsidR="00914101" w:rsidRPr="006B4A16" w:rsidRDefault="00914101" w:rsidP="00914101">
      <w:pPr>
        <w:rPr>
          <w:sz w:val="20"/>
        </w:rPr>
      </w:pPr>
    </w:p>
    <w:p w14:paraId="74D5955C" w14:textId="609E51B4" w:rsidR="00914101" w:rsidRPr="006B4A16" w:rsidRDefault="00B92D77" w:rsidP="0091410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I: </w:t>
      </w:r>
      <w:r w:rsidR="00914101" w:rsidRPr="006B4A16">
        <w:rPr>
          <w:sz w:val="20"/>
        </w:rPr>
        <w:t xml:space="preserve">Meeting standards at satisfactory </w:t>
      </w:r>
      <w:r w:rsidR="00FD67A1">
        <w:rPr>
          <w:sz w:val="20"/>
        </w:rPr>
        <w:t>and</w:t>
      </w:r>
      <w:r w:rsidR="00914101" w:rsidRPr="006B4A16">
        <w:rPr>
          <w:sz w:val="20"/>
        </w:rPr>
        <w:t xml:space="preserve"> college readiness levels on STAAR</w:t>
      </w:r>
    </w:p>
    <w:p w14:paraId="40CFE1DC" w14:textId="1DE21243" w:rsidR="00914101" w:rsidRPr="006B4A16" w:rsidRDefault="00B92D77" w:rsidP="0091410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II: </w:t>
      </w:r>
      <w:r w:rsidR="00D90627" w:rsidRPr="006B4A16">
        <w:rPr>
          <w:sz w:val="20"/>
        </w:rPr>
        <w:t>STAAR an</w:t>
      </w:r>
      <w:bookmarkStart w:id="0" w:name="_GoBack"/>
      <w:bookmarkEnd w:id="0"/>
      <w:r w:rsidR="00D90627" w:rsidRPr="006B4A16">
        <w:rPr>
          <w:sz w:val="20"/>
        </w:rPr>
        <w:t>nual improvement</w:t>
      </w:r>
      <w:r w:rsidR="00914101" w:rsidRPr="006B4A16">
        <w:rPr>
          <w:sz w:val="20"/>
        </w:rPr>
        <w:t xml:space="preserve"> at satisfact</w:t>
      </w:r>
      <w:r w:rsidR="00507054" w:rsidRPr="006B4A16">
        <w:rPr>
          <w:sz w:val="20"/>
        </w:rPr>
        <w:t xml:space="preserve">ory </w:t>
      </w:r>
      <w:r w:rsidR="00FD67A1">
        <w:rPr>
          <w:sz w:val="20"/>
        </w:rPr>
        <w:t>and</w:t>
      </w:r>
      <w:r w:rsidR="00507054" w:rsidRPr="006B4A16">
        <w:rPr>
          <w:sz w:val="20"/>
        </w:rPr>
        <w:t xml:space="preserve"> college readiness levels</w:t>
      </w:r>
      <w:r w:rsidR="00914101" w:rsidRPr="006B4A16">
        <w:rPr>
          <w:sz w:val="20"/>
        </w:rPr>
        <w:t xml:space="preserve"> </w:t>
      </w:r>
    </w:p>
    <w:p w14:paraId="02187D15" w14:textId="2D554D51" w:rsidR="00914101" w:rsidRPr="006B4A16" w:rsidRDefault="00B92D77" w:rsidP="0091410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III: </w:t>
      </w:r>
      <w:r w:rsidR="00D90627" w:rsidRPr="006B4A16">
        <w:rPr>
          <w:sz w:val="20"/>
        </w:rPr>
        <w:t>Reducing</w:t>
      </w:r>
      <w:r w:rsidR="00914101" w:rsidRPr="006B4A16">
        <w:rPr>
          <w:sz w:val="20"/>
        </w:rPr>
        <w:t xml:space="preserve"> “academic achievement differentials” from different racial/ethnic and socioeconomic backgrounds</w:t>
      </w:r>
      <w:r w:rsidR="00FD67A1">
        <w:rPr>
          <w:sz w:val="20"/>
        </w:rPr>
        <w:t>; that is, closing the distance to a predetermined target for specific student groups</w:t>
      </w:r>
    </w:p>
    <w:p w14:paraId="00833F09" w14:textId="125EBFC6" w:rsidR="00914101" w:rsidRPr="006B4A16" w:rsidRDefault="00B92D77" w:rsidP="0091410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IV: </w:t>
      </w:r>
      <w:r w:rsidR="00914101" w:rsidRPr="006B4A16">
        <w:rPr>
          <w:sz w:val="20"/>
        </w:rPr>
        <w:t xml:space="preserve">Academic attainments </w:t>
      </w:r>
      <w:r w:rsidR="00FD67A1">
        <w:rPr>
          <w:sz w:val="20"/>
        </w:rPr>
        <w:t xml:space="preserve">(other than STAAR) </w:t>
      </w:r>
      <w:r w:rsidR="00914101" w:rsidRPr="006B4A16">
        <w:rPr>
          <w:sz w:val="20"/>
        </w:rPr>
        <w:t xml:space="preserve">that differ by </w:t>
      </w:r>
      <w:r w:rsidR="00D90627" w:rsidRPr="006B4A16">
        <w:rPr>
          <w:sz w:val="20"/>
        </w:rPr>
        <w:t xml:space="preserve">campus </w:t>
      </w:r>
      <w:r w:rsidR="00914101" w:rsidRPr="006B4A16">
        <w:rPr>
          <w:sz w:val="20"/>
        </w:rPr>
        <w:t xml:space="preserve">level, including drop out and graduation rates, CTE </w:t>
      </w:r>
      <w:r w:rsidR="00FD67A1">
        <w:rPr>
          <w:sz w:val="20"/>
        </w:rPr>
        <w:t xml:space="preserve">sequence </w:t>
      </w:r>
      <w:r w:rsidR="00914101" w:rsidRPr="006B4A16">
        <w:rPr>
          <w:sz w:val="20"/>
        </w:rPr>
        <w:t>completion, AP course completion, TSI benchmarks and more for high schools</w:t>
      </w:r>
      <w:r w:rsidR="00FD67A1">
        <w:rPr>
          <w:sz w:val="20"/>
        </w:rPr>
        <w:t xml:space="preserve">; </w:t>
      </w:r>
      <w:r w:rsidR="00914101" w:rsidRPr="006B4A16">
        <w:rPr>
          <w:sz w:val="20"/>
        </w:rPr>
        <w:t>attendance, drop</w:t>
      </w:r>
      <w:r w:rsidR="00FD67A1">
        <w:rPr>
          <w:sz w:val="20"/>
        </w:rPr>
        <w:t>out</w:t>
      </w:r>
      <w:r w:rsidR="00914101" w:rsidRPr="006B4A16">
        <w:rPr>
          <w:sz w:val="20"/>
        </w:rPr>
        <w:t xml:space="preserve"> rat</w:t>
      </w:r>
      <w:r w:rsidR="00FD67A1">
        <w:rPr>
          <w:sz w:val="20"/>
        </w:rPr>
        <w:t>es and high school, college and career preparatory instruction for middle schools; and attendance for elementary schools.</w:t>
      </w:r>
    </w:p>
    <w:p w14:paraId="4615FCC9" w14:textId="464119B1" w:rsidR="00914101" w:rsidRDefault="00B92D77" w:rsidP="0091410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V: </w:t>
      </w:r>
      <w:r w:rsidR="00914101" w:rsidRPr="006B4A16">
        <w:rPr>
          <w:sz w:val="20"/>
        </w:rPr>
        <w:t>Three self-selected categories of the Community and Student Engagement ratings</w:t>
      </w:r>
      <w:r w:rsidR="00D90627" w:rsidRPr="006B4A16">
        <w:rPr>
          <w:sz w:val="20"/>
        </w:rPr>
        <w:t>.</w:t>
      </w:r>
      <w:r>
        <w:rPr>
          <w:sz w:val="20"/>
        </w:rPr>
        <w:br/>
      </w:r>
    </w:p>
    <w:p w14:paraId="6B91D873" w14:textId="1E7F063D" w:rsidR="006B4A16" w:rsidRPr="006B4A16" w:rsidRDefault="00FD67A1" w:rsidP="006B4A1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“what if?” ratings shared with legislators in January 2017 are based on incomplete data in </w:t>
      </w:r>
      <w:r w:rsidR="005805D0">
        <w:rPr>
          <w:sz w:val="20"/>
        </w:rPr>
        <w:t xml:space="preserve">Domain </w:t>
      </w:r>
      <w:r w:rsidR="00B92D77">
        <w:rPr>
          <w:sz w:val="20"/>
        </w:rPr>
        <w:t xml:space="preserve">IV and </w:t>
      </w:r>
      <w:r>
        <w:rPr>
          <w:sz w:val="20"/>
        </w:rPr>
        <w:t>do not include</w:t>
      </w:r>
      <w:r w:rsidR="005805D0">
        <w:rPr>
          <w:sz w:val="20"/>
        </w:rPr>
        <w:t xml:space="preserve"> Domain </w:t>
      </w:r>
      <w:r w:rsidR="00B92D77">
        <w:rPr>
          <w:sz w:val="20"/>
        </w:rPr>
        <w:t>V</w:t>
      </w:r>
      <w:r w:rsidR="005805D0">
        <w:rPr>
          <w:sz w:val="20"/>
        </w:rPr>
        <w:t xml:space="preserve"> </w:t>
      </w:r>
      <w:r>
        <w:rPr>
          <w:sz w:val="20"/>
        </w:rPr>
        <w:t xml:space="preserve">at all.  The domain-level ratings are based on data from the </w:t>
      </w:r>
      <w:r w:rsidR="005805D0">
        <w:rPr>
          <w:sz w:val="20"/>
        </w:rPr>
        <w:t>2015-2016 school year</w:t>
      </w:r>
      <w:r>
        <w:rPr>
          <w:sz w:val="20"/>
        </w:rPr>
        <w:t xml:space="preserve">, and the state is </w:t>
      </w:r>
      <w:r w:rsidRPr="00FD67A1">
        <w:rPr>
          <w:b/>
          <w:sz w:val="20"/>
          <w:u w:val="single"/>
        </w:rPr>
        <w:t>not</w:t>
      </w:r>
      <w:r>
        <w:rPr>
          <w:sz w:val="20"/>
        </w:rPr>
        <w:t xml:space="preserve"> preparing an overall rating for each school or district – although the law requires overall ratings in 2018.</w:t>
      </w:r>
      <w:r w:rsidR="005805D0">
        <w:rPr>
          <w:sz w:val="20"/>
        </w:rPr>
        <w:t xml:space="preserve"> For a full list of differences between the </w:t>
      </w:r>
      <w:r>
        <w:rPr>
          <w:sz w:val="20"/>
        </w:rPr>
        <w:t>indicator data used to prepare the “what if?” domain ratings</w:t>
      </w:r>
      <w:r w:rsidR="005805D0">
        <w:rPr>
          <w:sz w:val="20"/>
        </w:rPr>
        <w:t xml:space="preserve"> and the </w:t>
      </w:r>
      <w:r>
        <w:rPr>
          <w:sz w:val="20"/>
        </w:rPr>
        <w:t xml:space="preserve">actual </w:t>
      </w:r>
      <w:r w:rsidR="005805D0">
        <w:rPr>
          <w:sz w:val="20"/>
        </w:rPr>
        <w:t>2017-2018</w:t>
      </w:r>
      <w:r>
        <w:rPr>
          <w:sz w:val="20"/>
        </w:rPr>
        <w:t xml:space="preserve"> ratings</w:t>
      </w:r>
      <w:r w:rsidR="005805D0">
        <w:rPr>
          <w:sz w:val="20"/>
        </w:rPr>
        <w:t xml:space="preserve">, </w:t>
      </w:r>
      <w:r>
        <w:rPr>
          <w:sz w:val="20"/>
        </w:rPr>
        <w:t xml:space="preserve">please </w:t>
      </w:r>
      <w:hyperlink r:id="rId10" w:history="1">
        <w:r w:rsidR="000411E0" w:rsidRPr="000411E0">
          <w:rPr>
            <w:rStyle w:val="Hyperlink"/>
            <w:sz w:val="20"/>
          </w:rPr>
          <w:t>visit TEA’s website to download a PDF chart of the indicators by clicking the link at the bottom of the page</w:t>
        </w:r>
        <w:r w:rsidR="005805D0" w:rsidRPr="000411E0">
          <w:rPr>
            <w:rStyle w:val="Hyperlink"/>
            <w:sz w:val="20"/>
          </w:rPr>
          <w:t>.</w:t>
        </w:r>
      </w:hyperlink>
      <w:r w:rsidR="005805D0" w:rsidRPr="000411E0">
        <w:rPr>
          <w:sz w:val="20"/>
        </w:rPr>
        <w:t xml:space="preserve"> </w:t>
      </w:r>
    </w:p>
    <w:p w14:paraId="548F848D" w14:textId="77777777" w:rsidR="00A31C8D" w:rsidRPr="006B4A16" w:rsidRDefault="00A31C8D" w:rsidP="00A31C8D">
      <w:pPr>
        <w:rPr>
          <w:sz w:val="20"/>
        </w:rPr>
      </w:pPr>
    </w:p>
    <w:p w14:paraId="1DC3D418" w14:textId="748B5C41" w:rsidR="002A2227" w:rsidRPr="006B4A16" w:rsidRDefault="0004112E" w:rsidP="00D90627">
      <w:pPr>
        <w:pStyle w:val="ListParagraph"/>
        <w:numPr>
          <w:ilvl w:val="0"/>
          <w:numId w:val="5"/>
        </w:numPr>
        <w:rPr>
          <w:sz w:val="20"/>
        </w:rPr>
      </w:pPr>
      <w:r w:rsidRPr="006B4A16">
        <w:rPr>
          <w:sz w:val="20"/>
        </w:rPr>
        <w:t xml:space="preserve">Like all the other </w:t>
      </w:r>
      <w:r w:rsidR="00507054" w:rsidRPr="006B4A16">
        <w:rPr>
          <w:sz w:val="20"/>
        </w:rPr>
        <w:t>measures</w:t>
      </w:r>
      <w:r w:rsidRPr="006B4A16">
        <w:rPr>
          <w:sz w:val="20"/>
        </w:rPr>
        <w:t xml:space="preserve"> used to evaluate schools, the A-F ratings offer only a por</w:t>
      </w:r>
      <w:r w:rsidR="00FD67A1">
        <w:rPr>
          <w:sz w:val="20"/>
        </w:rPr>
        <w:t>tion of the total picture of a</w:t>
      </w:r>
      <w:r w:rsidRPr="006B4A16">
        <w:rPr>
          <w:sz w:val="20"/>
        </w:rPr>
        <w:t xml:space="preserve"> school</w:t>
      </w:r>
      <w:r w:rsidR="00FD67A1">
        <w:rPr>
          <w:sz w:val="20"/>
        </w:rPr>
        <w:t xml:space="preserve"> or</w:t>
      </w:r>
      <w:r w:rsidRPr="006B4A16">
        <w:rPr>
          <w:sz w:val="20"/>
        </w:rPr>
        <w:t xml:space="preserve"> district. </w:t>
      </w:r>
      <w:r w:rsidR="002A2227" w:rsidRPr="006B4A16">
        <w:rPr>
          <w:sz w:val="20"/>
        </w:rPr>
        <w:t>The various domains are weighted as follows</w:t>
      </w:r>
      <w:r w:rsidR="002C6AA3">
        <w:rPr>
          <w:sz w:val="20"/>
        </w:rPr>
        <w:t xml:space="preserve"> in the original HB 2804</w:t>
      </w:r>
      <w:r w:rsidR="002A2227" w:rsidRPr="006B4A16">
        <w:rPr>
          <w:sz w:val="20"/>
        </w:rPr>
        <w:t xml:space="preserve">: </w:t>
      </w:r>
    </w:p>
    <w:p w14:paraId="20DD04A5" w14:textId="0A1F1839" w:rsidR="0004112E" w:rsidRPr="006B4A16" w:rsidRDefault="002A2227" w:rsidP="002A2227">
      <w:pPr>
        <w:pStyle w:val="ListParagraph"/>
        <w:numPr>
          <w:ilvl w:val="1"/>
          <w:numId w:val="5"/>
        </w:numPr>
        <w:rPr>
          <w:sz w:val="20"/>
        </w:rPr>
      </w:pPr>
      <w:r w:rsidRPr="006B4A16">
        <w:rPr>
          <w:sz w:val="20"/>
        </w:rPr>
        <w:t xml:space="preserve">55 </w:t>
      </w:r>
      <w:r w:rsidR="00914101" w:rsidRPr="006B4A16">
        <w:rPr>
          <w:sz w:val="20"/>
        </w:rPr>
        <w:t>percent of</w:t>
      </w:r>
      <w:r w:rsidR="00B2581D" w:rsidRPr="006B4A16">
        <w:rPr>
          <w:sz w:val="20"/>
        </w:rPr>
        <w:t xml:space="preserve"> the </w:t>
      </w:r>
      <w:r w:rsidRPr="006B4A16">
        <w:rPr>
          <w:sz w:val="20"/>
        </w:rPr>
        <w:t xml:space="preserve">A-F rating </w:t>
      </w:r>
      <w:r w:rsidR="00507054" w:rsidRPr="006B4A16">
        <w:rPr>
          <w:sz w:val="20"/>
        </w:rPr>
        <w:t>will be</w:t>
      </w:r>
      <w:r w:rsidRPr="006B4A16">
        <w:rPr>
          <w:sz w:val="20"/>
        </w:rPr>
        <w:t xml:space="preserve"> </w:t>
      </w:r>
      <w:r w:rsidR="00914101" w:rsidRPr="006B4A16">
        <w:rPr>
          <w:sz w:val="20"/>
        </w:rPr>
        <w:t xml:space="preserve">based on </w:t>
      </w:r>
      <w:r w:rsidR="007B74FD" w:rsidRPr="006B4A16">
        <w:rPr>
          <w:sz w:val="20"/>
        </w:rPr>
        <w:t xml:space="preserve">the first three domains, which are drawn from </w:t>
      </w:r>
      <w:r w:rsidR="00FD67A1">
        <w:rPr>
          <w:sz w:val="20"/>
        </w:rPr>
        <w:t xml:space="preserve">the </w:t>
      </w:r>
      <w:r w:rsidR="00914101" w:rsidRPr="006B4A16">
        <w:rPr>
          <w:sz w:val="20"/>
        </w:rPr>
        <w:t xml:space="preserve">results </w:t>
      </w:r>
      <w:r w:rsidR="00FD67A1">
        <w:rPr>
          <w:sz w:val="20"/>
        </w:rPr>
        <w:t>on</w:t>
      </w:r>
      <w:r w:rsidR="00914101" w:rsidRPr="006B4A16">
        <w:rPr>
          <w:sz w:val="20"/>
        </w:rPr>
        <w:t xml:space="preserve"> STAAR exams</w:t>
      </w:r>
      <w:r w:rsidR="00FD67A1">
        <w:rPr>
          <w:sz w:val="20"/>
        </w:rPr>
        <w:t xml:space="preserve"> and recognized substitutes for STAAR end-of-course tests</w:t>
      </w:r>
      <w:r w:rsidR="00914101" w:rsidRPr="006B4A16">
        <w:rPr>
          <w:sz w:val="20"/>
        </w:rPr>
        <w:t>.</w:t>
      </w:r>
    </w:p>
    <w:p w14:paraId="61B72017" w14:textId="1D5853E0" w:rsidR="002A2227" w:rsidRPr="006B4A16" w:rsidRDefault="002A2227" w:rsidP="002A2227">
      <w:pPr>
        <w:pStyle w:val="ListParagraph"/>
        <w:numPr>
          <w:ilvl w:val="1"/>
          <w:numId w:val="5"/>
        </w:numPr>
        <w:rPr>
          <w:sz w:val="20"/>
        </w:rPr>
      </w:pPr>
      <w:r w:rsidRPr="006B4A16">
        <w:rPr>
          <w:sz w:val="20"/>
        </w:rPr>
        <w:t xml:space="preserve">35 percent </w:t>
      </w:r>
      <w:r w:rsidR="00507054" w:rsidRPr="006B4A16">
        <w:rPr>
          <w:sz w:val="20"/>
        </w:rPr>
        <w:t xml:space="preserve">will be based </w:t>
      </w:r>
      <w:r w:rsidRPr="006B4A16">
        <w:rPr>
          <w:sz w:val="20"/>
        </w:rPr>
        <w:t>on post-secondary rea</w:t>
      </w:r>
      <w:r w:rsidR="00FD67A1">
        <w:rPr>
          <w:sz w:val="20"/>
        </w:rPr>
        <w:t>diness measures represented by Domain IV; cohort graduation rates (when applicable) account for 10 percent of the final rating</w:t>
      </w:r>
      <w:r w:rsidRPr="006B4A16">
        <w:rPr>
          <w:sz w:val="20"/>
        </w:rPr>
        <w:t>.</w:t>
      </w:r>
    </w:p>
    <w:p w14:paraId="55F8E546" w14:textId="47E7B762" w:rsidR="002A2227" w:rsidRPr="006B4A16" w:rsidRDefault="002A2227" w:rsidP="002A2227">
      <w:pPr>
        <w:pStyle w:val="ListParagraph"/>
        <w:numPr>
          <w:ilvl w:val="1"/>
          <w:numId w:val="5"/>
        </w:numPr>
        <w:rPr>
          <w:sz w:val="20"/>
        </w:rPr>
      </w:pPr>
      <w:r w:rsidRPr="006B4A16">
        <w:rPr>
          <w:sz w:val="20"/>
        </w:rPr>
        <w:t xml:space="preserve">10 percent </w:t>
      </w:r>
      <w:r w:rsidR="00507054" w:rsidRPr="006B4A16">
        <w:rPr>
          <w:sz w:val="20"/>
        </w:rPr>
        <w:t xml:space="preserve">will be based </w:t>
      </w:r>
      <w:r w:rsidRPr="006B4A16">
        <w:rPr>
          <w:sz w:val="20"/>
        </w:rPr>
        <w:t xml:space="preserve">on the </w:t>
      </w:r>
      <w:r w:rsidR="00FD67A1">
        <w:rPr>
          <w:sz w:val="20"/>
        </w:rPr>
        <w:t xml:space="preserve">locally determined </w:t>
      </w:r>
      <w:r w:rsidRPr="006B4A16">
        <w:rPr>
          <w:sz w:val="20"/>
        </w:rPr>
        <w:t xml:space="preserve">engagement ratings in </w:t>
      </w:r>
      <w:r w:rsidR="00FD67A1">
        <w:rPr>
          <w:sz w:val="20"/>
        </w:rPr>
        <w:t>D</w:t>
      </w:r>
      <w:r w:rsidRPr="006B4A16">
        <w:rPr>
          <w:sz w:val="20"/>
        </w:rPr>
        <w:t>omain</w:t>
      </w:r>
      <w:r w:rsidR="00FD67A1">
        <w:rPr>
          <w:sz w:val="20"/>
        </w:rPr>
        <w:t xml:space="preserve"> V</w:t>
      </w:r>
      <w:r w:rsidRPr="006B4A16">
        <w:rPr>
          <w:sz w:val="20"/>
        </w:rPr>
        <w:t xml:space="preserve">. </w:t>
      </w:r>
    </w:p>
    <w:p w14:paraId="154CA150" w14:textId="77777777" w:rsidR="00A31C8D" w:rsidRPr="006B4A16" w:rsidRDefault="00A31C8D" w:rsidP="00A31C8D">
      <w:pPr>
        <w:rPr>
          <w:sz w:val="20"/>
        </w:rPr>
      </w:pPr>
    </w:p>
    <w:p w14:paraId="27FB53F1" w14:textId="4E28933F" w:rsidR="003B1A82" w:rsidRPr="006B4A16" w:rsidRDefault="00480395" w:rsidP="00D90627">
      <w:pPr>
        <w:pStyle w:val="ListParagraph"/>
        <w:numPr>
          <w:ilvl w:val="0"/>
          <w:numId w:val="2"/>
        </w:numPr>
        <w:rPr>
          <w:sz w:val="20"/>
        </w:rPr>
      </w:pPr>
      <w:hyperlink r:id="rId11" w:history="1">
        <w:r w:rsidR="002C12D3" w:rsidRPr="002C12D3">
          <w:rPr>
            <w:rStyle w:val="Hyperlink"/>
            <w:sz w:val="20"/>
          </w:rPr>
          <w:t>TASA</w:t>
        </w:r>
      </w:hyperlink>
      <w:r w:rsidR="00D87AA2" w:rsidRPr="006B4A16">
        <w:rPr>
          <w:sz w:val="20"/>
        </w:rPr>
        <w:t xml:space="preserve">, </w:t>
      </w:r>
      <w:hyperlink r:id="rId12" w:history="1">
        <w:r w:rsidR="00D87AA2" w:rsidRPr="006B4A16">
          <w:rPr>
            <w:rStyle w:val="Hyperlink"/>
            <w:sz w:val="20"/>
          </w:rPr>
          <w:t>Raise Your Hand Texas</w:t>
        </w:r>
      </w:hyperlink>
      <w:r w:rsidR="00944EC0" w:rsidRPr="006B4A16">
        <w:rPr>
          <w:sz w:val="20"/>
        </w:rPr>
        <w:t xml:space="preserve">, </w:t>
      </w:r>
      <w:r w:rsidR="00D87AA2" w:rsidRPr="006B4A16">
        <w:rPr>
          <w:sz w:val="20"/>
        </w:rPr>
        <w:t xml:space="preserve">and </w:t>
      </w:r>
      <w:hyperlink r:id="rId13" w:history="1">
        <w:r w:rsidR="00944EC0" w:rsidRPr="006B4A16">
          <w:rPr>
            <w:rStyle w:val="Hyperlink"/>
            <w:sz w:val="20"/>
          </w:rPr>
          <w:t>TCTA</w:t>
        </w:r>
      </w:hyperlink>
      <w:r w:rsidR="00D87AA2" w:rsidRPr="006B4A16">
        <w:rPr>
          <w:sz w:val="20"/>
        </w:rPr>
        <w:t xml:space="preserve"> </w:t>
      </w:r>
      <w:r w:rsidR="00854825" w:rsidRPr="006B4A16">
        <w:rPr>
          <w:sz w:val="20"/>
        </w:rPr>
        <w:t>have all spoken out against</w:t>
      </w:r>
      <w:r w:rsidR="00D87AA2" w:rsidRPr="006B4A16">
        <w:rPr>
          <w:sz w:val="20"/>
        </w:rPr>
        <w:t xml:space="preserve"> A-F ratings, citing </w:t>
      </w:r>
      <w:r w:rsidR="000E72B7" w:rsidRPr="006B4A16">
        <w:rPr>
          <w:sz w:val="20"/>
        </w:rPr>
        <w:t xml:space="preserve">the incomplete picture represented </w:t>
      </w:r>
      <w:r w:rsidR="00854825" w:rsidRPr="006B4A16">
        <w:rPr>
          <w:sz w:val="20"/>
        </w:rPr>
        <w:t xml:space="preserve">and the high correlation between a school or district’s ratings and poverty levels. </w:t>
      </w:r>
    </w:p>
    <w:p w14:paraId="3CE6310B" w14:textId="0761D5D7" w:rsidR="00244D1E" w:rsidRPr="00EB2AC2" w:rsidRDefault="00D90627" w:rsidP="00244D1E">
      <w:pPr>
        <w:pStyle w:val="ListParagraph"/>
        <w:numPr>
          <w:ilvl w:val="1"/>
          <w:numId w:val="2"/>
        </w:numPr>
      </w:pPr>
      <w:r w:rsidRPr="00FD67A1">
        <w:rPr>
          <w:sz w:val="20"/>
        </w:rPr>
        <w:t xml:space="preserve">In North Carolina, to take one example, nearly 90 percent of </w:t>
      </w:r>
      <w:r w:rsidR="00854825" w:rsidRPr="00FD67A1">
        <w:rPr>
          <w:sz w:val="20"/>
        </w:rPr>
        <w:t xml:space="preserve">schools </w:t>
      </w:r>
      <w:r w:rsidRPr="00FD67A1">
        <w:rPr>
          <w:sz w:val="20"/>
        </w:rPr>
        <w:t>rated “A” had fewer than 50 percent of their students living in poverty, while 98 percent of “D”-rated campuses and 100 percent of those who received an “F” had poverty levels greater than 50 percent.</w:t>
      </w:r>
      <w:r w:rsidR="002C12D3" w:rsidRPr="00FD67A1">
        <w:rPr>
          <w:sz w:val="20"/>
        </w:rPr>
        <w:t xml:space="preserve"> The TASA link above has more examples from other states</w:t>
      </w:r>
      <w:r w:rsidR="00EB2AC2">
        <w:rPr>
          <w:sz w:val="20"/>
        </w:rPr>
        <w:t xml:space="preserve">. </w:t>
      </w:r>
      <w:r w:rsidR="00EB2AC2">
        <w:rPr>
          <w:sz w:val="20"/>
        </w:rPr>
        <w:br/>
      </w:r>
    </w:p>
    <w:p w14:paraId="72906984" w14:textId="0C74ADA0" w:rsidR="00EB2AC2" w:rsidRPr="00F6118C" w:rsidRDefault="00EB2AC2" w:rsidP="00F6118C">
      <w:pPr>
        <w:spacing w:line="480" w:lineRule="auto"/>
        <w:ind w:left="360"/>
        <w:jc w:val="center"/>
        <w:rPr>
          <w:i/>
          <w:sz w:val="20"/>
          <w:szCs w:val="20"/>
        </w:rPr>
      </w:pPr>
      <w:r w:rsidRPr="00EB2AC2">
        <w:rPr>
          <w:i/>
          <w:sz w:val="20"/>
          <w:szCs w:val="20"/>
        </w:rPr>
        <w:t xml:space="preserve">TSPRA would like to thank </w:t>
      </w:r>
      <w:r w:rsidR="00F6118C">
        <w:rPr>
          <w:i/>
          <w:sz w:val="20"/>
          <w:szCs w:val="20"/>
        </w:rPr>
        <w:t xml:space="preserve">Maria Whitsett at </w:t>
      </w:r>
      <w:r w:rsidRPr="00EB2AC2">
        <w:rPr>
          <w:i/>
          <w:sz w:val="20"/>
          <w:szCs w:val="20"/>
        </w:rPr>
        <w:t>Moak, Casey &amp; Associates for reviewing these talking points.</w:t>
      </w:r>
    </w:p>
    <w:sectPr w:rsidR="00EB2AC2" w:rsidRPr="00F6118C" w:rsidSect="00EB2A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267" w:bottom="72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25398" w14:textId="77777777" w:rsidR="00116B37" w:rsidRDefault="00116B37">
      <w:r>
        <w:separator/>
      </w:r>
    </w:p>
  </w:endnote>
  <w:endnote w:type="continuationSeparator" w:id="0">
    <w:p w14:paraId="032C59B7" w14:textId="77777777" w:rsidR="00116B37" w:rsidRDefault="0011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102A" w14:textId="77777777" w:rsidR="005805D0" w:rsidRDefault="005805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94A32" w14:textId="77777777" w:rsidR="005805D0" w:rsidRPr="00C72884" w:rsidRDefault="005805D0" w:rsidP="00A31C8D">
    <w:pPr>
      <w:pStyle w:val="Footer"/>
      <w:jc w:val="center"/>
      <w:rPr>
        <w:rFonts w:ascii="Century Gothic" w:hAnsi="Century Gothic"/>
        <w:b/>
        <w:sz w:val="28"/>
      </w:rPr>
    </w:pPr>
    <w:r w:rsidRPr="00C72884">
      <w:rPr>
        <w:rFonts w:ascii="Century Gothic" w:hAnsi="Century Gothic"/>
        <w:b/>
        <w:sz w:val="28"/>
      </w:rPr>
      <w:t>Texas School Public Relations Association</w:t>
    </w:r>
  </w:p>
  <w:p w14:paraId="4590452B" w14:textId="77777777" w:rsidR="005805D0" w:rsidRPr="00C72884" w:rsidRDefault="005805D0" w:rsidP="00A31C8D">
    <w:pPr>
      <w:pStyle w:val="Footer"/>
      <w:jc w:val="center"/>
      <w:rPr>
        <w:rFonts w:ascii="Century Gothic" w:hAnsi="Century Gothic"/>
      </w:rPr>
    </w:pPr>
    <w:r w:rsidRPr="00C72884">
      <w:rPr>
        <w:rFonts w:ascii="Century Gothic" w:hAnsi="Century Gothic"/>
      </w:rPr>
      <w:t>406 East 11</w:t>
    </w:r>
    <w:r w:rsidRPr="00C72884">
      <w:rPr>
        <w:rFonts w:ascii="Century Gothic" w:hAnsi="Century Gothic"/>
        <w:vertAlign w:val="superscript"/>
      </w:rPr>
      <w:t>th</w:t>
    </w:r>
    <w:r w:rsidRPr="00C72884">
      <w:rPr>
        <w:rFonts w:ascii="Century Gothic" w:hAnsi="Century Gothic"/>
      </w:rPr>
      <w:t xml:space="preserve"> Street, Suites 101-105; Austin, Texas 78701</w:t>
    </w:r>
  </w:p>
  <w:p w14:paraId="4ABA56C4" w14:textId="77777777" w:rsidR="005805D0" w:rsidRPr="00C72884" w:rsidRDefault="005805D0" w:rsidP="00A31C8D">
    <w:pPr>
      <w:pStyle w:val="Footer"/>
      <w:jc w:val="center"/>
      <w:rPr>
        <w:rFonts w:ascii="Century Gothic" w:hAnsi="Century Gothic"/>
      </w:rPr>
    </w:pPr>
    <w:r w:rsidRPr="00C72884">
      <w:rPr>
        <w:rFonts w:ascii="Century Gothic" w:hAnsi="Century Gothic"/>
      </w:rPr>
      <w:t xml:space="preserve">512-474-9107   </w:t>
    </w:r>
    <w:hyperlink r:id="rId1" w:history="1">
      <w:r w:rsidRPr="00C72884">
        <w:rPr>
          <w:rStyle w:val="Hyperlink"/>
          <w:rFonts w:ascii="Century Gothic" w:hAnsi="Century Gothic"/>
        </w:rPr>
        <w:t>info@tspra.org</w:t>
      </w:r>
    </w:hyperlink>
    <w:r w:rsidRPr="00C72884">
      <w:rPr>
        <w:rFonts w:ascii="Century Gothic" w:hAnsi="Century Gothic"/>
      </w:rPr>
      <w:t xml:space="preserve">   </w:t>
    </w:r>
    <w:hyperlink r:id="rId2" w:history="1">
      <w:r w:rsidRPr="00C72884">
        <w:rPr>
          <w:rStyle w:val="Hyperlink"/>
          <w:rFonts w:ascii="Century Gothic" w:hAnsi="Century Gothic"/>
        </w:rPr>
        <w:t>www.tspra.org</w:t>
      </w:r>
    </w:hyperlink>
  </w:p>
  <w:p w14:paraId="699F765E" w14:textId="77777777" w:rsidR="005805D0" w:rsidRDefault="005805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2595C" w14:textId="77777777" w:rsidR="005805D0" w:rsidRDefault="005805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875B4" w14:textId="77777777" w:rsidR="00116B37" w:rsidRDefault="00116B37">
      <w:r>
        <w:separator/>
      </w:r>
    </w:p>
  </w:footnote>
  <w:footnote w:type="continuationSeparator" w:id="0">
    <w:p w14:paraId="0ACBF32C" w14:textId="77777777" w:rsidR="00116B37" w:rsidRDefault="00116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A825" w14:textId="5F2AE2D3" w:rsidR="005805D0" w:rsidRDefault="005805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7C46" w14:textId="1A6CE8C7" w:rsidR="005805D0" w:rsidRDefault="005805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6A7F" w14:textId="0B4CA2E7" w:rsidR="005805D0" w:rsidRDefault="005805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410"/>
    <w:multiLevelType w:val="hybridMultilevel"/>
    <w:tmpl w:val="E924B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1F56"/>
    <w:multiLevelType w:val="hybridMultilevel"/>
    <w:tmpl w:val="B0068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50FF"/>
    <w:multiLevelType w:val="hybridMultilevel"/>
    <w:tmpl w:val="21D68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7F13"/>
    <w:multiLevelType w:val="hybridMultilevel"/>
    <w:tmpl w:val="A0CAF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0D4E"/>
    <w:multiLevelType w:val="hybridMultilevel"/>
    <w:tmpl w:val="C278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8D"/>
    <w:rsid w:val="000009A4"/>
    <w:rsid w:val="0004112E"/>
    <w:rsid w:val="000411E0"/>
    <w:rsid w:val="000E72B7"/>
    <w:rsid w:val="00116B37"/>
    <w:rsid w:val="00117AFD"/>
    <w:rsid w:val="0020337B"/>
    <w:rsid w:val="00244D1E"/>
    <w:rsid w:val="002A2227"/>
    <w:rsid w:val="002C12D3"/>
    <w:rsid w:val="002C6AA3"/>
    <w:rsid w:val="003B1A82"/>
    <w:rsid w:val="00480395"/>
    <w:rsid w:val="004D1B18"/>
    <w:rsid w:val="004D2C83"/>
    <w:rsid w:val="00507054"/>
    <w:rsid w:val="005805D0"/>
    <w:rsid w:val="0060102E"/>
    <w:rsid w:val="00665904"/>
    <w:rsid w:val="006B4A16"/>
    <w:rsid w:val="007975A5"/>
    <w:rsid w:val="007B74FD"/>
    <w:rsid w:val="007C35A5"/>
    <w:rsid w:val="00854825"/>
    <w:rsid w:val="00864D84"/>
    <w:rsid w:val="00891F44"/>
    <w:rsid w:val="008C1E06"/>
    <w:rsid w:val="00914101"/>
    <w:rsid w:val="00944EC0"/>
    <w:rsid w:val="009A49CD"/>
    <w:rsid w:val="00A31C8D"/>
    <w:rsid w:val="00A85A3B"/>
    <w:rsid w:val="00B10344"/>
    <w:rsid w:val="00B2581D"/>
    <w:rsid w:val="00B576DC"/>
    <w:rsid w:val="00B92D77"/>
    <w:rsid w:val="00BD62D7"/>
    <w:rsid w:val="00D87AA2"/>
    <w:rsid w:val="00D90627"/>
    <w:rsid w:val="00EB2AC2"/>
    <w:rsid w:val="00F6118C"/>
    <w:rsid w:val="00FD67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F18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C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1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8D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76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7B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244D1E"/>
    <w:pPr>
      <w:widowControl w:val="0"/>
      <w:autoSpaceDE w:val="0"/>
      <w:autoSpaceDN w:val="0"/>
      <w:adjustRightInd w:val="0"/>
      <w:ind w:left="100"/>
    </w:pPr>
    <w:rPr>
      <w:rFonts w:ascii="Gill Sans MT" w:hAnsi="Gill Sans MT" w:cs="Gill Sans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44D1E"/>
    <w:rPr>
      <w:rFonts w:ascii="Gill Sans MT" w:hAnsi="Gill Sans MT" w:cs="Gill Sans MT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C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1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8D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76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7B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244D1E"/>
    <w:pPr>
      <w:widowControl w:val="0"/>
      <w:autoSpaceDE w:val="0"/>
      <w:autoSpaceDN w:val="0"/>
      <w:adjustRightInd w:val="0"/>
      <w:ind w:left="100"/>
    </w:pPr>
    <w:rPr>
      <w:rFonts w:ascii="Gill Sans MT" w:hAnsi="Gill Sans MT" w:cs="Gill Sans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44D1E"/>
    <w:rPr>
      <w:rFonts w:ascii="Gill Sans MT" w:hAnsi="Gill Sans MT" w:cs="Gill Sans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ea.texas.gov/About_TEA/News_and_Multimedia/Correspondence/TAA_Letters/Indicators_for_A-F_Academic_Accountability_System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tea.texas.gov/About_TEA/News_and_Multimedia/Correspondence/TAA_Letters/Indicators_for_A-F_Academic_Accountability_System/" TargetMode="External"/><Relationship Id="rId11" Type="http://schemas.openxmlformats.org/officeDocument/2006/relationships/hyperlink" Target="http://www.tasanet.org/site/Default.aspx?PageID=925" TargetMode="External"/><Relationship Id="rId12" Type="http://schemas.openxmlformats.org/officeDocument/2006/relationships/hyperlink" Target="http://blog.chron.com/chronopinion/2015/05/another-voice-rating-performance-or-punishing-poverty/" TargetMode="External"/><Relationship Id="rId13" Type="http://schemas.openxmlformats.org/officeDocument/2006/relationships/hyperlink" Target="https://tcta.org/politics_government/updates_from_the_capitol/14003-tcta_opposes_major_bills_in_senate_education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spra.org" TargetMode="External"/><Relationship Id="rId2" Type="http://schemas.openxmlformats.org/officeDocument/2006/relationships/hyperlink" Target="http://www.tsp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TSPRA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Betts</dc:creator>
  <cp:keywords/>
  <dc:description/>
  <cp:lastModifiedBy>Eric Betts</cp:lastModifiedBy>
  <cp:revision>2</cp:revision>
  <cp:lastPrinted>2016-12-05T22:46:00Z</cp:lastPrinted>
  <dcterms:created xsi:type="dcterms:W3CDTF">2016-12-06T15:13:00Z</dcterms:created>
  <dcterms:modified xsi:type="dcterms:W3CDTF">2016-12-06T15:13:00Z</dcterms:modified>
</cp:coreProperties>
</file>